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C8B2" w14:textId="58A47878" w:rsidR="00BE05AB" w:rsidRPr="00342545" w:rsidRDefault="002C4AE4" w:rsidP="00BE05AB">
      <w:pPr>
        <w:pStyle w:val="berschrift1"/>
        <w:shd w:val="clear" w:color="auto" w:fill="FFFFFF"/>
        <w:spacing w:before="0" w:after="78" w:line="240" w:lineRule="atLeast"/>
        <w:rPr>
          <w:rFonts w:ascii="Source Sans Pro" w:hAnsi="Source Sans Pro"/>
          <w:caps/>
          <w:color w:val="4B4C4D"/>
          <w:sz w:val="52"/>
          <w:szCs w:val="52"/>
        </w:rPr>
      </w:pPr>
      <w:r w:rsidRPr="00342545">
        <w:rPr>
          <w:rFonts w:ascii="Source Sans Pro" w:hAnsi="Source Sans Pro"/>
          <w:noProof/>
        </w:rPr>
        <w:drawing>
          <wp:anchor distT="0" distB="0" distL="114300" distR="114300" simplePos="0" relativeHeight="251659264" behindDoc="0" locked="0" layoutInCell="1" allowOverlap="1" wp14:anchorId="750C6629" wp14:editId="743940FC">
            <wp:simplePos x="0" y="0"/>
            <wp:positionH relativeFrom="column">
              <wp:posOffset>5053330</wp:posOffset>
            </wp:positionH>
            <wp:positionV relativeFrom="paragraph">
              <wp:posOffset>-661670</wp:posOffset>
            </wp:positionV>
            <wp:extent cx="1441996" cy="1638300"/>
            <wp:effectExtent l="0" t="0" r="6350" b="0"/>
            <wp:wrapNone/>
            <wp:docPr id="1666963792" name="Grafik 1" descr="15 Jahre Teilegaran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Jahre Teilegaranti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1996" cy="1638300"/>
                    </a:xfrm>
                    <a:prstGeom prst="rect">
                      <a:avLst/>
                    </a:prstGeom>
                    <a:noFill/>
                    <a:ln>
                      <a:noFill/>
                    </a:ln>
                  </pic:spPr>
                </pic:pic>
              </a:graphicData>
            </a:graphic>
          </wp:anchor>
        </w:drawing>
      </w:r>
      <w:r w:rsidR="00BE05AB" w:rsidRPr="00342545">
        <w:rPr>
          <w:rFonts w:ascii="Source Sans Pro" w:hAnsi="Source Sans Pro"/>
          <w:caps/>
          <w:color w:val="4B4C4D"/>
          <w:sz w:val="52"/>
          <w:szCs w:val="52"/>
        </w:rPr>
        <w:t>PRODUKTGEWÄHRLEISTUNG VON NAPOLEON</w:t>
      </w:r>
    </w:p>
    <w:p w14:paraId="73EF42BB" w14:textId="77777777" w:rsidR="00BE05AB" w:rsidRPr="00342545" w:rsidRDefault="00BE05AB" w:rsidP="00BE05AB">
      <w:pPr>
        <w:pStyle w:val="StandardWeb"/>
        <w:shd w:val="clear" w:color="auto" w:fill="FFFFFF"/>
        <w:spacing w:before="0" w:beforeAutospacing="0" w:after="240" w:afterAutospacing="0" w:line="375" w:lineRule="atLeast"/>
        <w:rPr>
          <w:rFonts w:ascii="Source Sans Pro" w:hAnsi="Source Sans Pro"/>
          <w:color w:val="353535"/>
          <w:sz w:val="20"/>
          <w:szCs w:val="20"/>
        </w:rPr>
      </w:pPr>
      <w:r w:rsidRPr="00342545">
        <w:rPr>
          <w:rStyle w:val="Fett"/>
          <w:rFonts w:ascii="Source Sans Pro" w:eastAsiaTheme="majorEastAsia" w:hAnsi="Source Sans Pro"/>
          <w:color w:val="353535"/>
          <w:sz w:val="20"/>
          <w:szCs w:val="20"/>
        </w:rPr>
        <w:t>Diese Garantieinformationen gelten für Produkte, die nach dem 1. Januar 2022 gekauft wurden.</w:t>
      </w:r>
      <w:r w:rsidRPr="00342545">
        <w:rPr>
          <w:rFonts w:ascii="Source Sans Pro" w:hAnsi="Source Sans Pro"/>
          <w:color w:val="353535"/>
          <w:sz w:val="20"/>
          <w:szCs w:val="20"/>
        </w:rPr>
        <w:br/>
      </w:r>
      <w:r w:rsidRPr="00342545">
        <w:rPr>
          <w:rStyle w:val="Fett"/>
          <w:rFonts w:ascii="Source Sans Pro" w:eastAsiaTheme="majorEastAsia" w:hAnsi="Source Sans Pro"/>
          <w:color w:val="353535"/>
          <w:sz w:val="20"/>
          <w:szCs w:val="20"/>
        </w:rPr>
        <w:t>Die genauen Gewährleistungsinformationen finden Sie in Ihrem Handbuch von Napoleon Grills.</w:t>
      </w:r>
    </w:p>
    <w:p w14:paraId="13455383" w14:textId="5D15C8CB" w:rsidR="008E749E" w:rsidRPr="00342545" w:rsidRDefault="008E749E" w:rsidP="008E749E">
      <w:pPr>
        <w:rPr>
          <w:rFonts w:ascii="Source Sans Pro" w:eastAsia="Times New Roman" w:hAnsi="Source Sans Pro" w:cs="Times New Roman"/>
          <w:b/>
          <w:bCs/>
          <w:caps/>
          <w:color w:val="353535"/>
          <w:sz w:val="26"/>
          <w:szCs w:val="26"/>
          <w:lang w:eastAsia="de-DE"/>
        </w:rPr>
      </w:pPr>
      <w:r w:rsidRPr="00342545">
        <w:rPr>
          <w:rFonts w:ascii="Source Sans Pro" w:eastAsia="Times New Roman" w:hAnsi="Source Sans Pro" w:cs="Times New Roman"/>
          <w:b/>
          <w:bCs/>
          <w:caps/>
          <w:color w:val="353535"/>
          <w:sz w:val="26"/>
          <w:szCs w:val="26"/>
          <w:lang w:eastAsia="de-DE"/>
        </w:rPr>
        <w:t>FÜR LE, LEX (GRILLWAGEN UND EINBAUAUFSÄTZE), ROGUE® UND PRO605CSS</w:t>
      </w:r>
      <w:r w:rsidRPr="00342545">
        <w:rPr>
          <w:rFonts w:ascii="Source Sans Pro" w:eastAsia="Times New Roman" w:hAnsi="Source Sans Pro" w:cs="Times New Roman"/>
          <w:b/>
          <w:bCs/>
          <w:caps/>
          <w:color w:val="353535"/>
          <w:sz w:val="26"/>
          <w:szCs w:val="26"/>
          <w:lang w:eastAsia="de-DE"/>
        </w:rPr>
        <w:br/>
        <w:t>15 Jahre eingeschränkte Garantie der Napoleon-Gasgrills</w:t>
      </w:r>
    </w:p>
    <w:p w14:paraId="50C56563" w14:textId="00A34972" w:rsidR="00A12001" w:rsidRPr="00342545" w:rsidRDefault="00551BE4" w:rsidP="008E749E">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Die Firma NAPOLEON garantiert, dass ab Kaufdatum an den Komponenten Ihres neuen NAPOLEON-Produkts weder Material- noch Verarbeitungsmängel für die folgende Dauer auftreten:</w:t>
      </w:r>
    </w:p>
    <w:tbl>
      <w:tblPr>
        <w:tblW w:w="10060" w:type="dxa"/>
        <w:shd w:val="clear" w:color="auto" w:fill="FFFFFF"/>
        <w:tblCellMar>
          <w:top w:w="15" w:type="dxa"/>
          <w:left w:w="15" w:type="dxa"/>
          <w:bottom w:w="15" w:type="dxa"/>
          <w:right w:w="15" w:type="dxa"/>
        </w:tblCellMar>
        <w:tblLook w:val="04A0" w:firstRow="1" w:lastRow="0" w:firstColumn="1" w:lastColumn="0" w:noHBand="0" w:noVBand="1"/>
      </w:tblPr>
      <w:tblGrid>
        <w:gridCol w:w="5812"/>
        <w:gridCol w:w="4248"/>
      </w:tblGrid>
      <w:tr w:rsidR="008E749E" w:rsidRPr="00342545" w14:paraId="1B772404" w14:textId="46607698" w:rsidTr="00A12001">
        <w:trPr>
          <w:trHeight w:val="630"/>
        </w:trPr>
        <w:tc>
          <w:tcPr>
            <w:tcW w:w="5812" w:type="dxa"/>
          </w:tcPr>
          <w:p w14:paraId="7DB2758A" w14:textId="107AB120" w:rsidR="008E749E" w:rsidRPr="00342545" w:rsidRDefault="008E749E" w:rsidP="008E749E">
            <w:pPr>
              <w:rPr>
                <w:rFonts w:ascii="Source Sans Pro" w:hAnsi="Source Sans Pro"/>
              </w:rPr>
            </w:pPr>
            <w:r w:rsidRPr="00342545">
              <w:rPr>
                <w:rFonts w:ascii="Source Sans Pro" w:hAnsi="Source Sans Pro"/>
              </w:rPr>
              <w:t>Aluminiumgussteile/Edelstahlfuß</w:t>
            </w:r>
          </w:p>
        </w:tc>
        <w:tc>
          <w:tcPr>
            <w:tcW w:w="4248" w:type="dxa"/>
          </w:tcPr>
          <w:p w14:paraId="4254248C" w14:textId="2094ED19" w:rsidR="008E749E" w:rsidRPr="00342545" w:rsidRDefault="008E749E" w:rsidP="008E749E">
            <w:pPr>
              <w:rPr>
                <w:rFonts w:ascii="Source Sans Pro" w:hAnsi="Source Sans Pro"/>
              </w:rPr>
            </w:pPr>
            <w:r w:rsidRPr="00342545">
              <w:rPr>
                <w:rFonts w:ascii="Source Sans Pro" w:hAnsi="Source Sans Pro"/>
              </w:rPr>
              <w:t>15 Jahre</w:t>
            </w:r>
          </w:p>
        </w:tc>
      </w:tr>
      <w:tr w:rsidR="008E749E" w:rsidRPr="00342545" w14:paraId="459F78D2" w14:textId="0608A4FA" w:rsidTr="00A12001">
        <w:trPr>
          <w:trHeight w:val="750"/>
        </w:trPr>
        <w:tc>
          <w:tcPr>
            <w:tcW w:w="5812" w:type="dxa"/>
          </w:tcPr>
          <w:p w14:paraId="14ADB8FB" w14:textId="3E44A3B9" w:rsidR="008E749E" w:rsidRPr="00342545" w:rsidRDefault="008E749E" w:rsidP="008E749E">
            <w:pPr>
              <w:rPr>
                <w:rFonts w:ascii="Source Sans Pro" w:hAnsi="Source Sans Pro"/>
              </w:rPr>
            </w:pPr>
            <w:r w:rsidRPr="00342545">
              <w:rPr>
                <w:rFonts w:ascii="Source Sans Pro" w:hAnsi="Source Sans Pro"/>
              </w:rPr>
              <w:t>Edelstahlhaube</w:t>
            </w:r>
          </w:p>
        </w:tc>
        <w:tc>
          <w:tcPr>
            <w:tcW w:w="4248" w:type="dxa"/>
          </w:tcPr>
          <w:p w14:paraId="679E2476" w14:textId="29CDD792" w:rsidR="008E749E" w:rsidRPr="00342545" w:rsidRDefault="008E749E" w:rsidP="008E749E">
            <w:pPr>
              <w:rPr>
                <w:rFonts w:ascii="Source Sans Pro" w:hAnsi="Source Sans Pro"/>
              </w:rPr>
            </w:pPr>
            <w:r w:rsidRPr="00342545">
              <w:rPr>
                <w:rFonts w:ascii="Source Sans Pro" w:hAnsi="Source Sans Pro"/>
              </w:rPr>
              <w:t>15 Jahre</w:t>
            </w:r>
          </w:p>
        </w:tc>
      </w:tr>
      <w:tr w:rsidR="008E749E" w:rsidRPr="00342545" w14:paraId="60280879" w14:textId="22A1838C" w:rsidTr="00A12001">
        <w:trPr>
          <w:trHeight w:val="764"/>
        </w:trPr>
        <w:tc>
          <w:tcPr>
            <w:tcW w:w="5812" w:type="dxa"/>
          </w:tcPr>
          <w:p w14:paraId="29406302" w14:textId="4F1A88EE" w:rsidR="008E749E" w:rsidRPr="00342545" w:rsidRDefault="008E749E" w:rsidP="008E749E">
            <w:pPr>
              <w:rPr>
                <w:rFonts w:ascii="Source Sans Pro" w:hAnsi="Source Sans Pro"/>
              </w:rPr>
            </w:pPr>
            <w:proofErr w:type="spellStart"/>
            <w:r w:rsidRPr="00342545">
              <w:rPr>
                <w:rFonts w:ascii="Source Sans Pro" w:hAnsi="Source Sans Pro"/>
              </w:rPr>
              <w:t>Porzellanisierte</w:t>
            </w:r>
            <w:proofErr w:type="spellEnd"/>
            <w:r w:rsidRPr="00342545">
              <w:rPr>
                <w:rFonts w:ascii="Source Sans Pro" w:hAnsi="Source Sans Pro"/>
              </w:rPr>
              <w:t xml:space="preserve"> Haube</w:t>
            </w:r>
          </w:p>
        </w:tc>
        <w:tc>
          <w:tcPr>
            <w:tcW w:w="4248" w:type="dxa"/>
          </w:tcPr>
          <w:p w14:paraId="262312B4" w14:textId="5B814124" w:rsidR="008E749E" w:rsidRPr="00342545" w:rsidRDefault="008E749E" w:rsidP="008E749E">
            <w:pPr>
              <w:rPr>
                <w:rFonts w:ascii="Source Sans Pro" w:hAnsi="Source Sans Pro"/>
              </w:rPr>
            </w:pPr>
            <w:r w:rsidRPr="00342545">
              <w:rPr>
                <w:rFonts w:ascii="Source Sans Pro" w:hAnsi="Source Sans Pro"/>
              </w:rPr>
              <w:t>15 Jahre</w:t>
            </w:r>
          </w:p>
        </w:tc>
      </w:tr>
      <w:tr w:rsidR="008E749E" w:rsidRPr="00342545" w14:paraId="63A4DF23" w14:textId="503FAA08" w:rsidTr="00A12001">
        <w:trPr>
          <w:trHeight w:val="764"/>
        </w:trPr>
        <w:tc>
          <w:tcPr>
            <w:tcW w:w="5812" w:type="dxa"/>
          </w:tcPr>
          <w:p w14:paraId="356ACC93" w14:textId="6C328462" w:rsidR="008E749E" w:rsidRPr="00342545" w:rsidRDefault="008E749E" w:rsidP="008E749E">
            <w:pPr>
              <w:rPr>
                <w:rFonts w:ascii="Source Sans Pro" w:hAnsi="Source Sans Pro"/>
              </w:rPr>
            </w:pPr>
            <w:r w:rsidRPr="00342545">
              <w:rPr>
                <w:rFonts w:ascii="Source Sans Pro" w:hAnsi="Source Sans Pro"/>
              </w:rPr>
              <w:t>Grillroste aus Edelstahl</w:t>
            </w:r>
          </w:p>
        </w:tc>
        <w:tc>
          <w:tcPr>
            <w:tcW w:w="4248" w:type="dxa"/>
          </w:tcPr>
          <w:p w14:paraId="5D36EACF" w14:textId="495DBE16" w:rsidR="008E749E" w:rsidRPr="00342545" w:rsidRDefault="008E749E" w:rsidP="008E749E">
            <w:pPr>
              <w:rPr>
                <w:rFonts w:ascii="Source Sans Pro" w:hAnsi="Source Sans Pro"/>
              </w:rPr>
            </w:pPr>
            <w:r w:rsidRPr="00342545">
              <w:rPr>
                <w:rFonts w:ascii="Source Sans Pro" w:hAnsi="Source Sans Pro"/>
              </w:rPr>
              <w:t>15 Jahre</w:t>
            </w:r>
          </w:p>
        </w:tc>
      </w:tr>
      <w:tr w:rsidR="008E749E" w:rsidRPr="00342545" w14:paraId="4C7B8AF3" w14:textId="14DD8BEF" w:rsidTr="00A12001">
        <w:trPr>
          <w:trHeight w:val="764"/>
        </w:trPr>
        <w:tc>
          <w:tcPr>
            <w:tcW w:w="5812" w:type="dxa"/>
          </w:tcPr>
          <w:p w14:paraId="124E0B8C" w14:textId="669C453B" w:rsidR="008E749E" w:rsidRPr="00342545" w:rsidRDefault="008E749E" w:rsidP="008E749E">
            <w:pPr>
              <w:rPr>
                <w:rFonts w:ascii="Source Sans Pro" w:hAnsi="Source Sans Pro"/>
              </w:rPr>
            </w:pPr>
            <w:r w:rsidRPr="00342545">
              <w:rPr>
                <w:rFonts w:ascii="Source Sans Pro" w:hAnsi="Source Sans Pro"/>
              </w:rPr>
              <w:t>Rohrbrenner aus Edelstahl</w:t>
            </w:r>
          </w:p>
        </w:tc>
        <w:tc>
          <w:tcPr>
            <w:tcW w:w="4248" w:type="dxa"/>
          </w:tcPr>
          <w:p w14:paraId="571DA46B" w14:textId="7CE88A0A" w:rsidR="008E749E" w:rsidRPr="00342545" w:rsidRDefault="008E749E" w:rsidP="008E749E">
            <w:pPr>
              <w:rPr>
                <w:rFonts w:ascii="Source Sans Pro" w:hAnsi="Source Sans Pro"/>
              </w:rPr>
            </w:pPr>
            <w:r w:rsidRPr="00342545">
              <w:rPr>
                <w:rFonts w:ascii="Source Sans Pro" w:hAnsi="Source Sans Pro"/>
              </w:rPr>
              <w:t>10 Jahre</w:t>
            </w:r>
            <w:r w:rsidR="00C304C4" w:rsidRPr="00342545">
              <w:rPr>
                <w:rFonts w:ascii="Source Sans Pro" w:eastAsia="Times New Roman" w:hAnsi="Source Sans Pro" w:cs="Times New Roman"/>
                <w:b/>
                <w:bCs/>
                <w:caps/>
                <w:color w:val="353535"/>
                <w:sz w:val="24"/>
                <w:szCs w:val="24"/>
                <w:vertAlign w:val="superscript"/>
                <w:lang w:eastAsia="de-DE"/>
              </w:rPr>
              <w:t xml:space="preserve"> PLUS15</w:t>
            </w:r>
            <w:r w:rsidR="00C304C4" w:rsidRPr="00342545">
              <w:rPr>
                <w:rFonts w:ascii="Source Sans Pro" w:eastAsia="Times New Roman" w:hAnsi="Source Sans Pro" w:cs="Times New Roman"/>
                <w:color w:val="353535"/>
                <w:sz w:val="24"/>
                <w:szCs w:val="24"/>
                <w:lang w:eastAsia="de-DE"/>
              </w:rPr>
              <w:t> </w:t>
            </w:r>
          </w:p>
        </w:tc>
      </w:tr>
      <w:tr w:rsidR="008E749E" w:rsidRPr="00342545" w14:paraId="705273EF" w14:textId="16958627" w:rsidTr="00A12001">
        <w:trPr>
          <w:trHeight w:val="750"/>
        </w:trPr>
        <w:tc>
          <w:tcPr>
            <w:tcW w:w="5812" w:type="dxa"/>
          </w:tcPr>
          <w:p w14:paraId="01484F01" w14:textId="090866D8" w:rsidR="008E749E" w:rsidRPr="00342545" w:rsidRDefault="008E749E" w:rsidP="008E749E">
            <w:pPr>
              <w:rPr>
                <w:rFonts w:ascii="Source Sans Pro" w:hAnsi="Source Sans Pro"/>
              </w:rPr>
            </w:pPr>
            <w:r w:rsidRPr="00342545">
              <w:rPr>
                <w:rFonts w:ascii="Source Sans Pro" w:hAnsi="Source Sans Pro"/>
              </w:rPr>
              <w:t>Flammschutzeinsätze aus Edelstahl</w:t>
            </w:r>
          </w:p>
        </w:tc>
        <w:tc>
          <w:tcPr>
            <w:tcW w:w="4248" w:type="dxa"/>
          </w:tcPr>
          <w:p w14:paraId="4E0B7BC1" w14:textId="71FEDC22" w:rsidR="008E749E" w:rsidRPr="00342545" w:rsidRDefault="008E749E" w:rsidP="008E749E">
            <w:pPr>
              <w:rPr>
                <w:rFonts w:ascii="Source Sans Pro" w:hAnsi="Source Sans Pro"/>
              </w:rPr>
            </w:pPr>
            <w:r w:rsidRPr="00342545">
              <w:rPr>
                <w:rFonts w:ascii="Source Sans Pro" w:hAnsi="Source Sans Pro"/>
              </w:rPr>
              <w:t>5 Jahre</w:t>
            </w:r>
            <w:r w:rsidR="00C304C4" w:rsidRPr="00342545">
              <w:rPr>
                <w:rFonts w:ascii="Source Sans Pro" w:eastAsia="Times New Roman" w:hAnsi="Source Sans Pro" w:cs="Times New Roman"/>
                <w:b/>
                <w:bCs/>
                <w:caps/>
                <w:color w:val="353535"/>
                <w:sz w:val="24"/>
                <w:szCs w:val="24"/>
                <w:vertAlign w:val="superscript"/>
                <w:lang w:eastAsia="de-DE"/>
              </w:rPr>
              <w:t xml:space="preserve"> PLUS15</w:t>
            </w:r>
            <w:r w:rsidR="00C304C4" w:rsidRPr="00342545">
              <w:rPr>
                <w:rFonts w:ascii="Source Sans Pro" w:eastAsia="Times New Roman" w:hAnsi="Source Sans Pro" w:cs="Times New Roman"/>
                <w:color w:val="353535"/>
                <w:sz w:val="24"/>
                <w:szCs w:val="24"/>
                <w:lang w:eastAsia="de-DE"/>
              </w:rPr>
              <w:t> </w:t>
            </w:r>
          </w:p>
        </w:tc>
      </w:tr>
      <w:tr w:rsidR="008E749E" w:rsidRPr="00342545" w14:paraId="247B5332" w14:textId="1D6451C9" w:rsidTr="00A12001">
        <w:trPr>
          <w:trHeight w:val="764"/>
        </w:trPr>
        <w:tc>
          <w:tcPr>
            <w:tcW w:w="5812" w:type="dxa"/>
          </w:tcPr>
          <w:p w14:paraId="2CA2445E" w14:textId="59357DED" w:rsidR="008E749E" w:rsidRPr="00342545" w:rsidRDefault="008E749E" w:rsidP="008E749E">
            <w:pPr>
              <w:rPr>
                <w:rFonts w:ascii="Source Sans Pro" w:hAnsi="Source Sans Pro"/>
              </w:rPr>
            </w:pPr>
            <w:proofErr w:type="spellStart"/>
            <w:r w:rsidRPr="00342545">
              <w:rPr>
                <w:rFonts w:ascii="Source Sans Pro" w:hAnsi="Source Sans Pro"/>
              </w:rPr>
              <w:t>Porzellanisierte</w:t>
            </w:r>
            <w:proofErr w:type="spellEnd"/>
            <w:r w:rsidRPr="00342545">
              <w:rPr>
                <w:rFonts w:ascii="Source Sans Pro" w:hAnsi="Source Sans Pro"/>
              </w:rPr>
              <w:t xml:space="preserve"> Grillroste aus Gusseisen</w:t>
            </w:r>
          </w:p>
        </w:tc>
        <w:tc>
          <w:tcPr>
            <w:tcW w:w="4248" w:type="dxa"/>
          </w:tcPr>
          <w:p w14:paraId="68259466" w14:textId="25F890A7" w:rsidR="008E749E" w:rsidRPr="00342545" w:rsidRDefault="008E749E" w:rsidP="008E749E">
            <w:pPr>
              <w:rPr>
                <w:rFonts w:ascii="Source Sans Pro" w:hAnsi="Source Sans Pro"/>
              </w:rPr>
            </w:pPr>
            <w:r w:rsidRPr="00342545">
              <w:rPr>
                <w:rFonts w:ascii="Source Sans Pro" w:hAnsi="Source Sans Pro"/>
              </w:rPr>
              <w:t>5 Jahre</w:t>
            </w:r>
            <w:r w:rsidR="00C304C4" w:rsidRPr="00342545">
              <w:rPr>
                <w:rFonts w:ascii="Source Sans Pro" w:eastAsia="Times New Roman" w:hAnsi="Source Sans Pro" w:cs="Times New Roman"/>
                <w:b/>
                <w:bCs/>
                <w:caps/>
                <w:color w:val="353535"/>
                <w:sz w:val="24"/>
                <w:szCs w:val="24"/>
                <w:vertAlign w:val="superscript"/>
                <w:lang w:eastAsia="de-DE"/>
              </w:rPr>
              <w:t xml:space="preserve"> PLUS15</w:t>
            </w:r>
            <w:r w:rsidR="00C304C4" w:rsidRPr="00342545">
              <w:rPr>
                <w:rFonts w:ascii="Source Sans Pro" w:eastAsia="Times New Roman" w:hAnsi="Source Sans Pro" w:cs="Times New Roman"/>
                <w:color w:val="353535"/>
                <w:sz w:val="24"/>
                <w:szCs w:val="24"/>
                <w:lang w:eastAsia="de-DE"/>
              </w:rPr>
              <w:t> </w:t>
            </w:r>
          </w:p>
        </w:tc>
      </w:tr>
      <w:tr w:rsidR="008E749E" w:rsidRPr="00342545" w14:paraId="6E2D740E" w14:textId="1E8CED5E" w:rsidTr="00A12001">
        <w:trPr>
          <w:trHeight w:val="764"/>
        </w:trPr>
        <w:tc>
          <w:tcPr>
            <w:tcW w:w="5812" w:type="dxa"/>
          </w:tcPr>
          <w:p w14:paraId="1F7AFE80" w14:textId="6EA6685A" w:rsidR="008E749E" w:rsidRPr="00342545" w:rsidRDefault="008E749E" w:rsidP="008E749E">
            <w:pPr>
              <w:rPr>
                <w:rFonts w:ascii="Source Sans Pro" w:hAnsi="Source Sans Pro"/>
              </w:rPr>
            </w:pPr>
            <w:r w:rsidRPr="00342545">
              <w:rPr>
                <w:rFonts w:ascii="Source Sans Pro" w:hAnsi="Source Sans Pro"/>
              </w:rPr>
              <w:t>Keramik-Infrarotbrenner (ohne Schutz)</w:t>
            </w:r>
          </w:p>
        </w:tc>
        <w:tc>
          <w:tcPr>
            <w:tcW w:w="4248" w:type="dxa"/>
          </w:tcPr>
          <w:p w14:paraId="4C8235B0" w14:textId="2AFC87D1" w:rsidR="008E749E" w:rsidRPr="00342545" w:rsidRDefault="008E749E" w:rsidP="008E749E">
            <w:pPr>
              <w:rPr>
                <w:rFonts w:ascii="Source Sans Pro" w:hAnsi="Source Sans Pro"/>
              </w:rPr>
            </w:pPr>
            <w:r w:rsidRPr="00342545">
              <w:rPr>
                <w:rFonts w:ascii="Source Sans Pro" w:hAnsi="Source Sans Pro"/>
              </w:rPr>
              <w:t>5 Jahre</w:t>
            </w:r>
            <w:r w:rsidR="00C304C4" w:rsidRPr="00342545">
              <w:rPr>
                <w:rFonts w:ascii="Source Sans Pro" w:eastAsia="Times New Roman" w:hAnsi="Source Sans Pro" w:cs="Times New Roman"/>
                <w:b/>
                <w:bCs/>
                <w:caps/>
                <w:color w:val="353535"/>
                <w:sz w:val="24"/>
                <w:szCs w:val="24"/>
                <w:vertAlign w:val="superscript"/>
                <w:lang w:eastAsia="de-DE"/>
              </w:rPr>
              <w:t xml:space="preserve"> PLUS15</w:t>
            </w:r>
            <w:r w:rsidR="00C304C4" w:rsidRPr="00342545">
              <w:rPr>
                <w:rFonts w:ascii="Source Sans Pro" w:eastAsia="Times New Roman" w:hAnsi="Source Sans Pro" w:cs="Times New Roman"/>
                <w:color w:val="353535"/>
                <w:sz w:val="24"/>
                <w:szCs w:val="24"/>
                <w:lang w:eastAsia="de-DE"/>
              </w:rPr>
              <w:t> </w:t>
            </w:r>
          </w:p>
        </w:tc>
      </w:tr>
      <w:tr w:rsidR="008E749E" w:rsidRPr="00342545" w14:paraId="74D56A8F" w14:textId="0A8EA898" w:rsidTr="00A12001">
        <w:trPr>
          <w:trHeight w:val="630"/>
        </w:trPr>
        <w:tc>
          <w:tcPr>
            <w:tcW w:w="5812" w:type="dxa"/>
          </w:tcPr>
          <w:p w14:paraId="1DE67C54" w14:textId="69411E19" w:rsidR="008E749E" w:rsidRPr="00342545" w:rsidRDefault="008E749E" w:rsidP="008E749E">
            <w:pPr>
              <w:rPr>
                <w:rFonts w:ascii="Source Sans Pro" w:hAnsi="Source Sans Pro"/>
              </w:rPr>
            </w:pPr>
            <w:r w:rsidRPr="00342545">
              <w:rPr>
                <w:rFonts w:ascii="Source Sans Pro" w:hAnsi="Source Sans Pro"/>
              </w:rPr>
              <w:t>Alle anderen Teile</w:t>
            </w:r>
          </w:p>
        </w:tc>
        <w:tc>
          <w:tcPr>
            <w:tcW w:w="4248" w:type="dxa"/>
          </w:tcPr>
          <w:p w14:paraId="2E3C6354" w14:textId="03E0B956" w:rsidR="008E749E" w:rsidRPr="00342545" w:rsidRDefault="008E749E" w:rsidP="008E749E">
            <w:pPr>
              <w:rPr>
                <w:rFonts w:ascii="Source Sans Pro" w:hAnsi="Source Sans Pro"/>
              </w:rPr>
            </w:pPr>
            <w:r w:rsidRPr="00342545">
              <w:rPr>
                <w:rFonts w:ascii="Source Sans Pro" w:hAnsi="Source Sans Pro"/>
              </w:rPr>
              <w:t>2 Jahre</w:t>
            </w:r>
          </w:p>
        </w:tc>
      </w:tr>
    </w:tbl>
    <w:p w14:paraId="68641E25" w14:textId="77777777" w:rsidR="00C304C4" w:rsidRPr="00342545" w:rsidRDefault="00C304C4" w:rsidP="00BE05AB">
      <w:pPr>
        <w:shd w:val="clear" w:color="auto" w:fill="FFFFFF"/>
        <w:spacing w:after="240" w:line="375" w:lineRule="atLeast"/>
        <w:rPr>
          <w:rFonts w:ascii="Source Sans Pro" w:eastAsia="Times New Roman" w:hAnsi="Source Sans Pro" w:cs="Times New Roman"/>
          <w:b/>
          <w:bCs/>
          <w:caps/>
          <w:color w:val="353535"/>
          <w:sz w:val="24"/>
          <w:szCs w:val="24"/>
          <w:vertAlign w:val="superscript"/>
          <w:lang w:eastAsia="de-DE"/>
        </w:rPr>
      </w:pPr>
    </w:p>
    <w:p w14:paraId="7091034A" w14:textId="77777777" w:rsidR="00C304C4" w:rsidRPr="00342545" w:rsidRDefault="00C304C4" w:rsidP="00BE05AB">
      <w:pPr>
        <w:shd w:val="clear" w:color="auto" w:fill="FFFFFF"/>
        <w:spacing w:after="240" w:line="375" w:lineRule="atLeast"/>
        <w:rPr>
          <w:rFonts w:ascii="Source Sans Pro" w:eastAsia="Times New Roman" w:hAnsi="Source Sans Pro" w:cs="Times New Roman"/>
          <w:b/>
          <w:bCs/>
          <w:caps/>
          <w:color w:val="353535"/>
          <w:sz w:val="24"/>
          <w:szCs w:val="24"/>
          <w:vertAlign w:val="superscript"/>
          <w:lang w:eastAsia="de-DE"/>
        </w:rPr>
      </w:pPr>
    </w:p>
    <w:p w14:paraId="3110F8FC" w14:textId="77777777" w:rsidR="00C304C4" w:rsidRPr="00342545" w:rsidRDefault="00C304C4" w:rsidP="00BE05AB">
      <w:pPr>
        <w:shd w:val="clear" w:color="auto" w:fill="FFFFFF"/>
        <w:spacing w:after="240" w:line="375" w:lineRule="atLeast"/>
        <w:rPr>
          <w:rFonts w:ascii="Source Sans Pro" w:eastAsia="Times New Roman" w:hAnsi="Source Sans Pro" w:cs="Times New Roman"/>
          <w:b/>
          <w:bCs/>
          <w:caps/>
          <w:color w:val="353535"/>
          <w:sz w:val="24"/>
          <w:szCs w:val="24"/>
          <w:vertAlign w:val="superscript"/>
          <w:lang w:eastAsia="de-DE"/>
        </w:rPr>
      </w:pPr>
    </w:p>
    <w:p w14:paraId="566F4916" w14:textId="77777777" w:rsidR="00C304C4" w:rsidRPr="00342545" w:rsidRDefault="00C304C4" w:rsidP="00BE05AB">
      <w:pPr>
        <w:shd w:val="clear" w:color="auto" w:fill="FFFFFF"/>
        <w:spacing w:after="240" w:line="375" w:lineRule="atLeast"/>
        <w:rPr>
          <w:rFonts w:ascii="Source Sans Pro" w:eastAsia="Times New Roman" w:hAnsi="Source Sans Pro" w:cs="Times New Roman"/>
          <w:b/>
          <w:bCs/>
          <w:caps/>
          <w:color w:val="353535"/>
          <w:sz w:val="24"/>
          <w:szCs w:val="24"/>
          <w:vertAlign w:val="superscript"/>
          <w:lang w:eastAsia="de-DE"/>
        </w:rPr>
      </w:pPr>
    </w:p>
    <w:p w14:paraId="4B3C8DDC" w14:textId="59A97EB8" w:rsidR="00BE05AB" w:rsidRPr="00342545" w:rsidRDefault="00BE05AB" w:rsidP="00BE05AB">
      <w:pPr>
        <w:shd w:val="clear" w:color="auto" w:fill="FFFFFF"/>
        <w:spacing w:after="240" w:line="375" w:lineRule="atLeast"/>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b/>
          <w:bCs/>
          <w:caps/>
          <w:color w:val="353535"/>
          <w:sz w:val="24"/>
          <w:szCs w:val="24"/>
          <w:vertAlign w:val="superscript"/>
          <w:lang w:eastAsia="de-DE"/>
        </w:rPr>
        <w:lastRenderedPageBreak/>
        <w:t>PLUS L.D</w:t>
      </w:r>
      <w:r w:rsidRPr="00342545">
        <w:rPr>
          <w:rFonts w:ascii="Source Sans Pro" w:eastAsia="Times New Roman" w:hAnsi="Source Sans Pro" w:cs="Times New Roman"/>
          <w:color w:val="353535"/>
          <w:sz w:val="24"/>
          <w:szCs w:val="24"/>
          <w:lang w:eastAsia="de-DE"/>
        </w:rPr>
        <w:t>. bedeutet eine erweiterte Garantiefrist, wonach das Ersatzteil dem Käufer für die Lebensdauer* des Grills zu 50% des aktuellen Einzelhandelspreises zur Verfügung gestellt wird.</w:t>
      </w:r>
      <w:r w:rsidRPr="00342545">
        <w:rPr>
          <w:rFonts w:ascii="Source Sans Pro" w:eastAsia="Times New Roman" w:hAnsi="Source Sans Pro" w:cs="Times New Roman"/>
          <w:color w:val="353535"/>
          <w:sz w:val="24"/>
          <w:szCs w:val="24"/>
          <w:lang w:eastAsia="de-DE"/>
        </w:rPr>
        <w:br/>
      </w:r>
      <w:r w:rsidRPr="00342545">
        <w:rPr>
          <w:rFonts w:ascii="Source Sans Pro" w:eastAsia="Times New Roman" w:hAnsi="Source Sans Pro" w:cs="Times New Roman"/>
          <w:b/>
          <w:bCs/>
          <w:caps/>
          <w:color w:val="353535"/>
          <w:sz w:val="24"/>
          <w:szCs w:val="24"/>
          <w:vertAlign w:val="superscript"/>
          <w:lang w:eastAsia="de-DE"/>
        </w:rPr>
        <w:t>PLUS15</w:t>
      </w:r>
      <w:r w:rsidRPr="00342545">
        <w:rPr>
          <w:rFonts w:ascii="Source Sans Pro" w:eastAsia="Times New Roman" w:hAnsi="Source Sans Pro" w:cs="Times New Roman"/>
          <w:color w:val="353535"/>
          <w:sz w:val="24"/>
          <w:szCs w:val="24"/>
          <w:lang w:eastAsia="de-DE"/>
        </w:rPr>
        <w:t> bedeutet eine erweiterte Garantiefrist, wonach das Ersatzteil dem Käufer für zusätzliche 15 Jahre zu 50% des aktuellen Einzelhandelspreises zur Verfügung gestellt wird.</w:t>
      </w:r>
      <w:r w:rsidRPr="00342545">
        <w:rPr>
          <w:rFonts w:ascii="Source Sans Pro" w:eastAsia="Times New Roman" w:hAnsi="Source Sans Pro" w:cs="Times New Roman"/>
          <w:color w:val="353535"/>
          <w:sz w:val="24"/>
          <w:szCs w:val="24"/>
          <w:lang w:eastAsia="de-DE"/>
        </w:rPr>
        <w:br/>
      </w:r>
      <w:r w:rsidRPr="00342545">
        <w:rPr>
          <w:rFonts w:ascii="Source Sans Pro" w:eastAsia="Times New Roman" w:hAnsi="Source Sans Pro" w:cs="Times New Roman"/>
          <w:b/>
          <w:bCs/>
          <w:caps/>
          <w:color w:val="353535"/>
          <w:sz w:val="24"/>
          <w:szCs w:val="24"/>
          <w:vertAlign w:val="superscript"/>
          <w:lang w:eastAsia="de-DE"/>
        </w:rPr>
        <w:t>PLUS10</w:t>
      </w:r>
      <w:r w:rsidRPr="00342545">
        <w:rPr>
          <w:rFonts w:ascii="Source Sans Pro" w:eastAsia="Times New Roman" w:hAnsi="Source Sans Pro" w:cs="Times New Roman"/>
          <w:color w:val="353535"/>
          <w:sz w:val="24"/>
          <w:szCs w:val="24"/>
          <w:lang w:eastAsia="de-DE"/>
        </w:rPr>
        <w:t> bedeutet eine erweiterte Garantiefrist, wonach das Ersatzteil dem Käufer für zusätzliche 10 Jahre zu 50% des aktuellen Einzelhandelspreises zur Verfügung gestellt wird.</w:t>
      </w:r>
      <w:r w:rsidRPr="00342545">
        <w:rPr>
          <w:rFonts w:ascii="Source Sans Pro" w:eastAsia="Times New Roman" w:hAnsi="Source Sans Pro" w:cs="Times New Roman"/>
          <w:color w:val="353535"/>
          <w:sz w:val="24"/>
          <w:szCs w:val="24"/>
          <w:lang w:eastAsia="de-DE"/>
        </w:rPr>
        <w:br/>
      </w:r>
      <w:r w:rsidRPr="00342545">
        <w:rPr>
          <w:rFonts w:ascii="Source Sans Pro" w:eastAsia="Times New Roman" w:hAnsi="Source Sans Pro" w:cs="Times New Roman"/>
          <w:b/>
          <w:bCs/>
          <w:color w:val="353535"/>
          <w:sz w:val="24"/>
          <w:szCs w:val="24"/>
          <w:lang w:eastAsia="de-DE"/>
        </w:rPr>
        <w:t>*Lebensdauer</w:t>
      </w:r>
      <w:r w:rsidRPr="00342545">
        <w:rPr>
          <w:rFonts w:ascii="Source Sans Pro" w:eastAsia="Times New Roman" w:hAnsi="Source Sans Pro" w:cs="Times New Roman"/>
          <w:color w:val="353535"/>
          <w:sz w:val="24"/>
          <w:szCs w:val="24"/>
          <w:lang w:eastAsia="de-DE"/>
        </w:rPr>
        <w:t> bedeutet eine Garantiefrist von 30 Jahren.</w:t>
      </w:r>
    </w:p>
    <w:p w14:paraId="6D1B092F" w14:textId="77777777" w:rsidR="00BE05AB" w:rsidRPr="00342545" w:rsidRDefault="00BE05AB" w:rsidP="00BE05AB">
      <w:pPr>
        <w:shd w:val="clear" w:color="auto" w:fill="FFFFFF"/>
        <w:spacing w:after="240" w:line="375" w:lineRule="atLeast"/>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Diese Garantie gilt für: die Europäische Union, die Schweiz, Andorra, San Marino, Norwegen, Island und Liechtenstein.</w:t>
      </w:r>
    </w:p>
    <w:p w14:paraId="413C4F3A" w14:textId="77777777" w:rsidR="00BE05AB" w:rsidRPr="00342545" w:rsidRDefault="00BE05AB" w:rsidP="00BE05AB">
      <w:pPr>
        <w:shd w:val="clear" w:color="auto" w:fill="FFFFFF"/>
        <w:spacing w:after="240" w:line="375" w:lineRule="atLeast"/>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b/>
          <w:bCs/>
          <w:color w:val="353535"/>
          <w:sz w:val="24"/>
          <w:szCs w:val="24"/>
          <w:lang w:eastAsia="de-DE"/>
        </w:rPr>
        <w:t>Die dem Kunden gesetzlich zustehenden Rechte bei Mängeln gemäß §§ 437 ff. BGB sind von der vorliegenden Garantie nicht berührt und werden durch die Garantie nicht eingeschränkt oder verändert. Die Inanspruchnahme der gesetzlichen Rechte ist unentgeltlich.</w:t>
      </w:r>
    </w:p>
    <w:p w14:paraId="41B8475A" w14:textId="77777777" w:rsidR="00BE05AB" w:rsidRPr="00342545" w:rsidRDefault="00342545" w:rsidP="00BE05AB">
      <w:pPr>
        <w:spacing w:after="0" w:line="240" w:lineRule="auto"/>
        <w:rPr>
          <w:rFonts w:ascii="Source Sans Pro" w:eastAsia="Times New Roman" w:hAnsi="Source Sans Pro" w:cs="Times New Roman"/>
          <w:sz w:val="24"/>
          <w:szCs w:val="24"/>
          <w:lang w:eastAsia="de-DE"/>
        </w:rPr>
      </w:pPr>
      <w:r w:rsidRPr="00342545">
        <w:rPr>
          <w:rFonts w:ascii="Source Sans Pro" w:eastAsia="Times New Roman" w:hAnsi="Source Sans Pro" w:cs="Times New Roman"/>
          <w:sz w:val="24"/>
          <w:szCs w:val="24"/>
          <w:lang w:eastAsia="de-DE"/>
        </w:rPr>
        <w:pict w14:anchorId="20C4D300">
          <v:rect id="_x0000_i1025" style="width:0;height:0" o:hralign="center" o:hrstd="t" o:hrnoshade="t" o:hr="t" fillcolor="#353535" stroked="f"/>
        </w:pict>
      </w:r>
    </w:p>
    <w:p w14:paraId="28B9C6D5" w14:textId="77777777" w:rsidR="00BE05AB" w:rsidRPr="00342545" w:rsidRDefault="00BE05AB" w:rsidP="00BE05AB">
      <w:pPr>
        <w:shd w:val="clear" w:color="auto" w:fill="FFFFFF"/>
        <w:spacing w:after="240" w:line="375" w:lineRule="atLeast"/>
        <w:rPr>
          <w:rFonts w:ascii="Source Sans Pro" w:eastAsia="Times New Roman" w:hAnsi="Source Sans Pro" w:cs="Times New Roman"/>
          <w:b/>
          <w:bCs/>
          <w:caps/>
          <w:color w:val="353535"/>
          <w:sz w:val="59"/>
          <w:szCs w:val="59"/>
          <w:lang w:eastAsia="de-DE"/>
        </w:rPr>
      </w:pPr>
      <w:r w:rsidRPr="00342545">
        <w:rPr>
          <w:rFonts w:ascii="Source Sans Pro" w:eastAsia="Times New Roman" w:hAnsi="Source Sans Pro" w:cs="Times New Roman"/>
          <w:color w:val="353535"/>
          <w:sz w:val="24"/>
          <w:szCs w:val="24"/>
          <w:lang w:eastAsia="de-DE"/>
        </w:rPr>
        <w:br/>
      </w:r>
    </w:p>
    <w:p w14:paraId="753D7B17" w14:textId="77777777" w:rsidR="00BE05AB" w:rsidRPr="00342545" w:rsidRDefault="00BE05AB" w:rsidP="00BE05AB">
      <w:pPr>
        <w:shd w:val="clear" w:color="auto" w:fill="FFFFFF"/>
        <w:spacing w:after="240" w:line="375" w:lineRule="atLeast"/>
        <w:rPr>
          <w:rFonts w:ascii="Source Sans Pro" w:eastAsia="Times New Roman" w:hAnsi="Source Sans Pro" w:cs="Times New Roman"/>
          <w:b/>
          <w:bCs/>
          <w:caps/>
          <w:color w:val="353535"/>
          <w:sz w:val="59"/>
          <w:szCs w:val="59"/>
          <w:lang w:eastAsia="de-DE"/>
        </w:rPr>
      </w:pPr>
    </w:p>
    <w:p w14:paraId="148CDA2F" w14:textId="77777777" w:rsidR="00BE05AB" w:rsidRPr="00342545" w:rsidRDefault="00BE05AB" w:rsidP="00BE05AB">
      <w:pPr>
        <w:shd w:val="clear" w:color="auto" w:fill="FFFFFF"/>
        <w:spacing w:after="240" w:line="375" w:lineRule="atLeast"/>
        <w:rPr>
          <w:rFonts w:ascii="Source Sans Pro" w:eastAsia="Times New Roman" w:hAnsi="Source Sans Pro" w:cs="Times New Roman"/>
          <w:b/>
          <w:bCs/>
          <w:caps/>
          <w:color w:val="353535"/>
          <w:sz w:val="59"/>
          <w:szCs w:val="59"/>
          <w:lang w:eastAsia="de-DE"/>
        </w:rPr>
      </w:pPr>
    </w:p>
    <w:p w14:paraId="28D9970E" w14:textId="77777777" w:rsidR="00BE05AB" w:rsidRPr="00342545" w:rsidRDefault="00BE05AB" w:rsidP="00BE05AB">
      <w:pPr>
        <w:shd w:val="clear" w:color="auto" w:fill="FFFFFF"/>
        <w:spacing w:after="240" w:line="375" w:lineRule="atLeast"/>
        <w:rPr>
          <w:rFonts w:ascii="Source Sans Pro" w:eastAsia="Times New Roman" w:hAnsi="Source Sans Pro" w:cs="Times New Roman"/>
          <w:b/>
          <w:bCs/>
          <w:caps/>
          <w:color w:val="353535"/>
          <w:sz w:val="59"/>
          <w:szCs w:val="59"/>
          <w:lang w:eastAsia="de-DE"/>
        </w:rPr>
      </w:pPr>
    </w:p>
    <w:p w14:paraId="056A2AF7" w14:textId="77777777" w:rsidR="00BE05AB" w:rsidRPr="00342545" w:rsidRDefault="00BE05AB" w:rsidP="00BE05AB">
      <w:pPr>
        <w:shd w:val="clear" w:color="auto" w:fill="FFFFFF"/>
        <w:spacing w:after="240" w:line="375" w:lineRule="atLeast"/>
        <w:rPr>
          <w:rFonts w:ascii="Source Sans Pro" w:eastAsia="Times New Roman" w:hAnsi="Source Sans Pro" w:cs="Times New Roman"/>
          <w:b/>
          <w:bCs/>
          <w:caps/>
          <w:color w:val="353535"/>
          <w:sz w:val="59"/>
          <w:szCs w:val="59"/>
          <w:lang w:eastAsia="de-DE"/>
        </w:rPr>
      </w:pPr>
    </w:p>
    <w:p w14:paraId="57011D06" w14:textId="77777777" w:rsidR="00BE05AB" w:rsidRPr="00342545" w:rsidRDefault="00BE05AB" w:rsidP="00BE05AB">
      <w:pPr>
        <w:shd w:val="clear" w:color="auto" w:fill="FFFFFF"/>
        <w:spacing w:after="240" w:line="375" w:lineRule="atLeast"/>
        <w:rPr>
          <w:rFonts w:ascii="Source Sans Pro" w:eastAsia="Times New Roman" w:hAnsi="Source Sans Pro" w:cs="Times New Roman"/>
          <w:b/>
          <w:bCs/>
          <w:caps/>
          <w:color w:val="353535"/>
          <w:sz w:val="59"/>
          <w:szCs w:val="59"/>
          <w:lang w:eastAsia="de-DE"/>
        </w:rPr>
      </w:pPr>
    </w:p>
    <w:p w14:paraId="7741720D" w14:textId="77777777" w:rsidR="00BE05AB" w:rsidRPr="00342545" w:rsidRDefault="00BE05AB" w:rsidP="00BE05AB">
      <w:pPr>
        <w:shd w:val="clear" w:color="auto" w:fill="FFFFFF"/>
        <w:spacing w:after="240" w:line="375" w:lineRule="atLeast"/>
        <w:rPr>
          <w:rFonts w:ascii="Source Sans Pro" w:eastAsia="Times New Roman" w:hAnsi="Source Sans Pro" w:cs="Times New Roman"/>
          <w:b/>
          <w:bCs/>
          <w:caps/>
          <w:color w:val="353535"/>
          <w:sz w:val="48"/>
          <w:szCs w:val="48"/>
          <w:lang w:eastAsia="de-DE"/>
        </w:rPr>
      </w:pPr>
    </w:p>
    <w:p w14:paraId="55961505" w14:textId="0D790856" w:rsidR="00BE05AB" w:rsidRPr="00342545" w:rsidRDefault="00BE05AB" w:rsidP="00BE05AB">
      <w:pPr>
        <w:shd w:val="clear" w:color="auto" w:fill="FFFFFF"/>
        <w:spacing w:after="240" w:line="375" w:lineRule="atLeast"/>
        <w:rPr>
          <w:rFonts w:ascii="Source Sans Pro" w:eastAsia="Times New Roman" w:hAnsi="Source Sans Pro" w:cs="Times New Roman"/>
          <w:color w:val="353535"/>
          <w:sz w:val="18"/>
          <w:szCs w:val="18"/>
          <w:lang w:eastAsia="de-DE"/>
        </w:rPr>
      </w:pPr>
      <w:r w:rsidRPr="00342545">
        <w:rPr>
          <w:rFonts w:ascii="Source Sans Pro" w:eastAsia="Times New Roman" w:hAnsi="Source Sans Pro" w:cs="Times New Roman"/>
          <w:b/>
          <w:bCs/>
          <w:caps/>
          <w:color w:val="353535"/>
          <w:sz w:val="48"/>
          <w:szCs w:val="48"/>
          <w:lang w:eastAsia="de-DE"/>
        </w:rPr>
        <w:lastRenderedPageBreak/>
        <w:t>BEDINGUNGEN UND EINSCHRÄNKUNGEN</w:t>
      </w:r>
    </w:p>
    <w:p w14:paraId="79B14C09" w14:textId="77777777" w:rsidR="00BE05AB" w:rsidRPr="00342545" w:rsidRDefault="00342545" w:rsidP="00BE05AB">
      <w:pPr>
        <w:spacing w:after="0" w:line="240" w:lineRule="auto"/>
        <w:rPr>
          <w:rFonts w:ascii="Source Sans Pro" w:eastAsia="Times New Roman" w:hAnsi="Source Sans Pro" w:cs="Times New Roman"/>
          <w:sz w:val="24"/>
          <w:szCs w:val="24"/>
          <w:lang w:eastAsia="de-DE"/>
        </w:rPr>
      </w:pPr>
      <w:r w:rsidRPr="00342545">
        <w:rPr>
          <w:rFonts w:ascii="Source Sans Pro" w:eastAsia="Times New Roman" w:hAnsi="Source Sans Pro" w:cs="Times New Roman"/>
          <w:sz w:val="24"/>
          <w:szCs w:val="24"/>
          <w:lang w:eastAsia="de-DE"/>
        </w:rPr>
        <w:pict w14:anchorId="39DF6BEF">
          <v:rect id="_x0000_i1026" style="width:0;height:0" o:hralign="center" o:hrstd="t" o:hrnoshade="t" o:hr="t" fillcolor="#353535" stroked="f"/>
        </w:pict>
      </w:r>
    </w:p>
    <w:p w14:paraId="36E4517C" w14:textId="77777777" w:rsidR="001B3ADA" w:rsidRP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NAPOLEON garantiert ausschließlich gegenüber dem Erstkäufer und unter der Voraussetzung, dass der Kauf über einen offiziellen NAPOLEON-Vertragshändler erfolgt ist, eine Mängelfreiheit seiner Produkte. Dabei gelten die folgenden Bedingungen und Beschränkungen:</w:t>
      </w:r>
    </w:p>
    <w:p w14:paraId="37ADE8C2" w14:textId="234277DD" w:rsidR="001B3ADA" w:rsidRP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Die vorliegende Herstellergarantie ist nicht übertragbar und kann auf keinen Fall von einem unserer Vertreter verlängert werden.</w:t>
      </w:r>
      <w:r w:rsidRPr="00342545">
        <w:rPr>
          <w:rFonts w:ascii="Source Sans Pro" w:eastAsia="Times New Roman" w:hAnsi="Source Sans Pro" w:cs="Times New Roman"/>
          <w:color w:val="353535"/>
          <w:sz w:val="24"/>
          <w:szCs w:val="24"/>
          <w:lang w:eastAsia="de-DE"/>
        </w:rPr>
        <w:br/>
        <w:t>Der Gasgrill muss von einem lizenzierten, autorisierten Servicetechniker oder Vertragspartner installiert werden. Die Installation muss gemäß den mitgelieferten Installationsanweisungen sowie sämtlichen regionalen und nationalen Bau- und Brandschutzvorschriften erfolgen.</w:t>
      </w:r>
    </w:p>
    <w:p w14:paraId="662ED918" w14:textId="18E603FF" w:rsidR="001B3ADA" w:rsidRP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Diese beschränkte Garantie umfasst keine Schäden, die durch unsachgemäße Bedienung, mangelhafte Wartung, Fettbrand, Umwelteinflüsse, Unfälle, Modifikationen, missbräuchliche Verwendung oder Nachlässigkeit verursacht werden. Im Falle der Installation von Ersatzteilen anderer Hersteller erlischt die vorliegende Garantie. Verfärbungen von Plastikteilen durch den Einsatz von chemischen Reinigungsmitteln oder die Einwirkung von Sonnenlicht sind in dieser Garantie nicht abgedeckt.</w:t>
      </w:r>
      <w:r w:rsidRPr="00342545">
        <w:rPr>
          <w:rFonts w:ascii="Source Sans Pro" w:eastAsia="Times New Roman" w:hAnsi="Source Sans Pro" w:cs="Times New Roman"/>
          <w:color w:val="353535"/>
          <w:sz w:val="24"/>
          <w:szCs w:val="24"/>
          <w:lang w:eastAsia="de-DE"/>
        </w:rPr>
        <w:br/>
        <w:t>Von dieser Garantie sind ferner ausgenommen: Kratzer, Dellen, Lackschäden, Beschichtungen, Korrosion oder Verfärbungen durch Hitzeeinwirkung oder scheuernde und chemische Reinigungsmittel sowie Absplitterungen auf porzellanbeschichteten Teilen und Komponenten, die bei der Installation des Gasgrills verwendet werden.</w:t>
      </w:r>
      <w:r w:rsidRPr="00342545">
        <w:rPr>
          <w:rFonts w:ascii="Source Sans Pro" w:eastAsia="Times New Roman" w:hAnsi="Source Sans Pro" w:cs="Times New Roman"/>
          <w:color w:val="353535"/>
          <w:sz w:val="24"/>
          <w:szCs w:val="24"/>
          <w:lang w:eastAsia="de-DE"/>
        </w:rPr>
        <w:br/>
        <w:t>Sollte sich der Zustand eines Teils innerhalb der Garantiefrist so sehr verschlechtern (Durchrosten oder Durchbrennen), dass es nicht mehr funktionstüchtig ist, wird dem Kunden ein Ersatzteil zur Verfügung gestellt.</w:t>
      </w:r>
    </w:p>
    <w:p w14:paraId="616AB514" w14:textId="77777777" w:rsid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Nach dem ersten Jahr ist NAPOLEON gemäß der vorliegenden Garantie (</w:t>
      </w:r>
      <w:proofErr w:type="spellStart"/>
      <w:r w:rsidRPr="00342545">
        <w:rPr>
          <w:rFonts w:ascii="Source Sans Pro" w:eastAsia="Times New Roman" w:hAnsi="Source Sans Pro" w:cs="Times New Roman"/>
          <w:color w:val="353535"/>
          <w:sz w:val="24"/>
          <w:szCs w:val="24"/>
          <w:lang w:eastAsia="de-DE"/>
        </w:rPr>
        <w:t>President’s</w:t>
      </w:r>
      <w:proofErr w:type="spellEnd"/>
      <w:r w:rsidRPr="00342545">
        <w:rPr>
          <w:rFonts w:ascii="Source Sans Pro" w:eastAsia="Times New Roman" w:hAnsi="Source Sans Pro" w:cs="Times New Roman"/>
          <w:color w:val="353535"/>
          <w:sz w:val="24"/>
          <w:szCs w:val="24"/>
          <w:lang w:eastAsia="de-DE"/>
        </w:rPr>
        <w:t xml:space="preserve"> Limited Lifetime </w:t>
      </w:r>
      <w:proofErr w:type="spellStart"/>
      <w:r w:rsidRPr="00342545">
        <w:rPr>
          <w:rFonts w:ascii="Source Sans Pro" w:eastAsia="Times New Roman" w:hAnsi="Source Sans Pro" w:cs="Times New Roman"/>
          <w:color w:val="353535"/>
          <w:sz w:val="24"/>
          <w:szCs w:val="24"/>
          <w:lang w:eastAsia="de-DE"/>
        </w:rPr>
        <w:t>Warranty</w:t>
      </w:r>
      <w:proofErr w:type="spellEnd"/>
      <w:r w:rsidRPr="00342545">
        <w:rPr>
          <w:rFonts w:ascii="Source Sans Pro" w:eastAsia="Times New Roman" w:hAnsi="Source Sans Pro" w:cs="Times New Roman"/>
          <w:color w:val="353535"/>
          <w:sz w:val="24"/>
          <w:szCs w:val="24"/>
          <w:lang w:eastAsia="de-DE"/>
        </w:rPr>
        <w:t>, 15 Jahre eingeschränkte Garantie, 10 Jahre eingeschränkte Garantie, 3 Jahre eingeschränkte Garantie) befugt, sich nach eigenem Ermessen von sämtlichen Garantieverpflichtungen zu entbinden, indem sie dem Erstkäufer den Großhandelspreis eines mangelhaften Garantieteils rückerstattet.</w:t>
      </w:r>
      <w:r w:rsidRPr="00342545">
        <w:rPr>
          <w:rFonts w:ascii="Source Sans Pro" w:eastAsia="Times New Roman" w:hAnsi="Source Sans Pro" w:cs="Times New Roman"/>
          <w:color w:val="353535"/>
          <w:sz w:val="24"/>
          <w:szCs w:val="24"/>
          <w:lang w:eastAsia="de-DE"/>
        </w:rPr>
        <w:br/>
        <w:t>NAPOLEON übernimmt keine Verantwortung für Installations-, Arbeits- oder andere Kosten bzw. Ausgaben, die im Zusammenhang mit der Neuinstallation eines Garantieteils entstehen. Diese Kosten sind von der vorliegenden Garantie ausgenommen.</w:t>
      </w:r>
      <w:r w:rsidRPr="00342545">
        <w:rPr>
          <w:rFonts w:ascii="Source Sans Pro" w:eastAsia="Times New Roman" w:hAnsi="Source Sans Pro" w:cs="Times New Roman"/>
          <w:color w:val="353535"/>
          <w:sz w:val="24"/>
          <w:szCs w:val="24"/>
          <w:lang w:eastAsia="de-DE"/>
        </w:rPr>
        <w:br/>
        <w:t>Ungeachtet der in dieser der vorliegenden Garantie (</w:t>
      </w:r>
      <w:proofErr w:type="spellStart"/>
      <w:r w:rsidRPr="00342545">
        <w:rPr>
          <w:rFonts w:ascii="Source Sans Pro" w:eastAsia="Times New Roman" w:hAnsi="Source Sans Pro" w:cs="Times New Roman"/>
          <w:color w:val="353535"/>
          <w:sz w:val="24"/>
          <w:szCs w:val="24"/>
          <w:lang w:eastAsia="de-DE"/>
        </w:rPr>
        <w:t>President’s</w:t>
      </w:r>
      <w:proofErr w:type="spellEnd"/>
      <w:r w:rsidRPr="00342545">
        <w:rPr>
          <w:rFonts w:ascii="Source Sans Pro" w:eastAsia="Times New Roman" w:hAnsi="Source Sans Pro" w:cs="Times New Roman"/>
          <w:color w:val="353535"/>
          <w:sz w:val="24"/>
          <w:szCs w:val="24"/>
          <w:lang w:eastAsia="de-DE"/>
        </w:rPr>
        <w:t xml:space="preserve"> Limited Lifetime </w:t>
      </w:r>
      <w:proofErr w:type="spellStart"/>
      <w:r w:rsidRPr="00342545">
        <w:rPr>
          <w:rFonts w:ascii="Source Sans Pro" w:eastAsia="Times New Roman" w:hAnsi="Source Sans Pro" w:cs="Times New Roman"/>
          <w:color w:val="353535"/>
          <w:sz w:val="24"/>
          <w:szCs w:val="24"/>
          <w:lang w:eastAsia="de-DE"/>
        </w:rPr>
        <w:t>Warranty</w:t>
      </w:r>
      <w:proofErr w:type="spellEnd"/>
      <w:r w:rsidRPr="00342545">
        <w:rPr>
          <w:rFonts w:ascii="Source Sans Pro" w:eastAsia="Times New Roman" w:hAnsi="Source Sans Pro" w:cs="Times New Roman"/>
          <w:color w:val="353535"/>
          <w:sz w:val="24"/>
          <w:szCs w:val="24"/>
          <w:lang w:eastAsia="de-DE"/>
        </w:rPr>
        <w:t>, 15 Jahre eingeschränkte Garantie, 10 Jahre eingeschränkte Garantie, 3 Jahre eingeschränkte Garantie) enthaltenen Bestimmungen entspricht die Haftung von NAPOLEON gemäß dieser Garantie dem oben Dargelegten und erstreckt sich in keinem Fall auf etwaige Neben-, Folge- oder indirekte Schäden.</w:t>
      </w:r>
    </w:p>
    <w:p w14:paraId="19A2AD49" w14:textId="77777777" w:rsidR="00342545" w:rsidRDefault="00342545" w:rsidP="001B3ADA">
      <w:pPr>
        <w:rPr>
          <w:rFonts w:ascii="Source Sans Pro" w:eastAsia="Times New Roman" w:hAnsi="Source Sans Pro" w:cs="Times New Roman"/>
          <w:color w:val="353535"/>
          <w:sz w:val="24"/>
          <w:szCs w:val="24"/>
          <w:lang w:eastAsia="de-DE"/>
        </w:rPr>
      </w:pPr>
    </w:p>
    <w:p w14:paraId="1EB3892F" w14:textId="435CA993" w:rsidR="001B3ADA" w:rsidRP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lastRenderedPageBreak/>
        <w:t>Die vorliegende Garantie definiert die Verpflichtung und Haftung von NAPOLEON im Hinblick auf den NAPOLEON-Gasgrill. NAPOLEON übernimmt im Zusammenhang mit dem Verkauf dieses Produkts keine weiteren Haftungen und befugt auch Dritte nicht dazu, in ihrem Namen weitere Haftungen zu übernehmen.</w:t>
      </w:r>
      <w:r w:rsidRPr="00342545">
        <w:rPr>
          <w:rFonts w:ascii="Source Sans Pro" w:eastAsia="Times New Roman" w:hAnsi="Source Sans Pro" w:cs="Times New Roman"/>
          <w:color w:val="353535"/>
          <w:sz w:val="24"/>
          <w:szCs w:val="24"/>
          <w:lang w:eastAsia="de-DE"/>
        </w:rPr>
        <w:br/>
      </w:r>
      <w:r w:rsidRPr="00342545">
        <w:rPr>
          <w:rFonts w:ascii="Source Sans Pro" w:eastAsia="Times New Roman" w:hAnsi="Source Sans Pro" w:cs="Times New Roman"/>
          <w:color w:val="353535"/>
          <w:sz w:val="24"/>
          <w:szCs w:val="24"/>
          <w:lang w:eastAsia="de-DE"/>
        </w:rPr>
        <w:br/>
        <w:t>NAPOLEON übernimmt keine Verantwortung für: Überhitzung, Ausblasen durch Umwelteinflüsse wie starke Winde oder inadäquate Belüftung.</w:t>
      </w:r>
    </w:p>
    <w:p w14:paraId="4140DFFE" w14:textId="54E24903" w:rsidR="001B3ADA" w:rsidRP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Etwaige Schäden am Gasgrill durch Wettereinflüsse, Hagel, grobe Behandlung, aggressive Chemikalien oder Reinigungsmittel liegen nicht in der Verantwortung von NAPOLEON.</w:t>
      </w:r>
      <w:r w:rsidRPr="00342545">
        <w:rPr>
          <w:rFonts w:ascii="Source Sans Pro" w:eastAsia="Times New Roman" w:hAnsi="Source Sans Pro" w:cs="Times New Roman"/>
          <w:color w:val="353535"/>
          <w:sz w:val="24"/>
          <w:szCs w:val="24"/>
          <w:lang w:eastAsia="de-DE"/>
        </w:rPr>
        <w:br/>
        <w:t>Im Falle eines Garantieanspruchs ist der Kaufbeleg oder eine Kopie davon unter Angabe der Serien- und Modellnummer vorzulegen.</w:t>
      </w:r>
    </w:p>
    <w:p w14:paraId="0DB09A73" w14:textId="0817E56A" w:rsidR="001B3ADA" w:rsidRP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NAPOLEON behält sich das Recht vor, vor Erfüllung der Garantiepflicht das Produkt oder ein Teil davon von einem ihrer Vertreter begutachten zu lassen.</w:t>
      </w:r>
      <w:r w:rsidRPr="00342545">
        <w:rPr>
          <w:rFonts w:ascii="Source Sans Pro" w:eastAsia="Times New Roman" w:hAnsi="Source Sans Pro" w:cs="Times New Roman"/>
          <w:color w:val="353535"/>
          <w:sz w:val="24"/>
          <w:szCs w:val="24"/>
          <w:lang w:eastAsia="de-DE"/>
        </w:rPr>
        <w:br/>
        <w:t>NAPOLEON übernimmt keine Transport- und Arbeitskosten oder Ausfuhrzölle.</w:t>
      </w:r>
    </w:p>
    <w:p w14:paraId="4B21ED9E" w14:textId="17C8C783" w:rsidR="001B3ADA" w:rsidRPr="00342545" w:rsidRDefault="001B3ADA" w:rsidP="001B3ADA">
      <w:pPr>
        <w:rPr>
          <w:rFonts w:ascii="Source Sans Pro" w:eastAsia="Times New Roman" w:hAnsi="Source Sans Pro" w:cs="Times New Roman"/>
          <w:color w:val="353535"/>
          <w:sz w:val="24"/>
          <w:szCs w:val="24"/>
          <w:lang w:eastAsia="de-DE"/>
        </w:rPr>
      </w:pPr>
      <w:r w:rsidRPr="00342545">
        <w:rPr>
          <w:rFonts w:ascii="Source Sans Pro" w:eastAsia="Times New Roman" w:hAnsi="Source Sans Pro" w:cs="Times New Roman"/>
          <w:color w:val="353535"/>
          <w:sz w:val="24"/>
          <w:szCs w:val="24"/>
          <w:lang w:eastAsia="de-DE"/>
        </w:rPr>
        <w:t>Garantiegeber: NAPOLEON EUROPE | WOLF STEEL EUROPE B.V.</w:t>
      </w:r>
      <w:r w:rsidRPr="00342545">
        <w:rPr>
          <w:rFonts w:ascii="Source Sans Pro" w:eastAsia="Times New Roman" w:hAnsi="Source Sans Pro" w:cs="Times New Roman"/>
          <w:color w:val="353535"/>
          <w:sz w:val="24"/>
          <w:szCs w:val="24"/>
          <w:lang w:eastAsia="de-DE"/>
        </w:rPr>
        <w:br/>
        <w:t xml:space="preserve">De </w:t>
      </w:r>
      <w:proofErr w:type="spellStart"/>
      <w:r w:rsidRPr="00342545">
        <w:rPr>
          <w:rFonts w:ascii="Source Sans Pro" w:eastAsia="Times New Roman" w:hAnsi="Source Sans Pro" w:cs="Times New Roman"/>
          <w:color w:val="353535"/>
          <w:sz w:val="24"/>
          <w:szCs w:val="24"/>
          <w:lang w:eastAsia="de-DE"/>
        </w:rPr>
        <w:t>Riemsdijk</w:t>
      </w:r>
      <w:proofErr w:type="spellEnd"/>
      <w:r w:rsidRPr="00342545">
        <w:rPr>
          <w:rFonts w:ascii="Source Sans Pro" w:eastAsia="Times New Roman" w:hAnsi="Source Sans Pro" w:cs="Times New Roman"/>
          <w:color w:val="353535"/>
          <w:sz w:val="24"/>
          <w:szCs w:val="24"/>
          <w:lang w:eastAsia="de-DE"/>
        </w:rPr>
        <w:t xml:space="preserve"> 22 | 4004 LC | Tiel | Gelderland</w:t>
      </w:r>
      <w:r w:rsidRPr="00342545">
        <w:rPr>
          <w:rFonts w:ascii="Source Sans Pro" w:eastAsia="Times New Roman" w:hAnsi="Source Sans Pro" w:cs="Times New Roman"/>
          <w:color w:val="353535"/>
          <w:sz w:val="24"/>
          <w:szCs w:val="24"/>
          <w:lang w:eastAsia="de-DE"/>
        </w:rPr>
        <w:br/>
        <w:t>Niederlande</w:t>
      </w:r>
      <w:r w:rsidRPr="00342545">
        <w:rPr>
          <w:rFonts w:ascii="Source Sans Pro" w:eastAsia="Times New Roman" w:hAnsi="Source Sans Pro" w:cs="Times New Roman"/>
          <w:color w:val="353535"/>
          <w:sz w:val="24"/>
          <w:szCs w:val="24"/>
          <w:lang w:eastAsia="de-DE"/>
        </w:rPr>
        <w:br/>
        <w:t>Tel.: +31 345 588 655</w:t>
      </w:r>
      <w:r w:rsidRPr="00342545">
        <w:rPr>
          <w:rFonts w:ascii="Source Sans Pro" w:eastAsia="Times New Roman" w:hAnsi="Source Sans Pro" w:cs="Times New Roman"/>
          <w:color w:val="353535"/>
          <w:sz w:val="24"/>
          <w:szCs w:val="24"/>
          <w:lang w:eastAsia="de-DE"/>
        </w:rPr>
        <w:br/>
        <w:t>Fax: +31 345 588 655</w:t>
      </w:r>
      <w:r w:rsidRPr="00342545">
        <w:rPr>
          <w:rFonts w:ascii="Source Sans Pro" w:eastAsia="Times New Roman" w:hAnsi="Source Sans Pro" w:cs="Times New Roman"/>
          <w:color w:val="353535"/>
          <w:sz w:val="24"/>
          <w:szCs w:val="24"/>
          <w:lang w:eastAsia="de-DE"/>
        </w:rPr>
        <w:br/>
        <w:t>E-Mail: de.info@napoleon.com</w:t>
      </w:r>
    </w:p>
    <w:p w14:paraId="37CEF6AB" w14:textId="460FB860" w:rsidR="002746AC" w:rsidRPr="00342545" w:rsidRDefault="002746AC" w:rsidP="00BE05AB">
      <w:pPr>
        <w:rPr>
          <w:rFonts w:ascii="Source Sans Pro" w:hAnsi="Source Sans Pro"/>
        </w:rPr>
      </w:pPr>
    </w:p>
    <w:sectPr w:rsidR="002746AC" w:rsidRPr="00342545" w:rsidSect="00BE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AB"/>
    <w:rsid w:val="00086E7D"/>
    <w:rsid w:val="00097E31"/>
    <w:rsid w:val="0011223A"/>
    <w:rsid w:val="001B3ADA"/>
    <w:rsid w:val="00245763"/>
    <w:rsid w:val="002746AC"/>
    <w:rsid w:val="0029323F"/>
    <w:rsid w:val="002C4AE4"/>
    <w:rsid w:val="00340D49"/>
    <w:rsid w:val="00342545"/>
    <w:rsid w:val="00497A72"/>
    <w:rsid w:val="00551BE4"/>
    <w:rsid w:val="00644EA9"/>
    <w:rsid w:val="006E66C3"/>
    <w:rsid w:val="00824111"/>
    <w:rsid w:val="008A3123"/>
    <w:rsid w:val="008C15F7"/>
    <w:rsid w:val="008E749E"/>
    <w:rsid w:val="00933103"/>
    <w:rsid w:val="00964F6D"/>
    <w:rsid w:val="00A12001"/>
    <w:rsid w:val="00BE05AB"/>
    <w:rsid w:val="00C24F2C"/>
    <w:rsid w:val="00C304C4"/>
    <w:rsid w:val="00DD78EC"/>
    <w:rsid w:val="00FC0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23FDD6"/>
  <w15:chartTrackingRefBased/>
  <w15:docId w15:val="{C3AEC4A5-B59C-408C-899C-AA787958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05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4">
    <w:name w:val="heading 4"/>
    <w:basedOn w:val="Standard"/>
    <w:link w:val="berschrift4Zchn"/>
    <w:uiPriority w:val="9"/>
    <w:qFormat/>
    <w:rsid w:val="00BE05AB"/>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BE05AB"/>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BE05A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E05AB"/>
    <w:rPr>
      <w:b/>
      <w:bCs/>
    </w:rPr>
  </w:style>
  <w:style w:type="character" w:customStyle="1" w:styleId="berschrift1Zchn">
    <w:name w:val="Überschrift 1 Zchn"/>
    <w:basedOn w:val="Absatz-Standardschriftart"/>
    <w:link w:val="berschrift1"/>
    <w:uiPriority w:val="9"/>
    <w:rsid w:val="00BE05AB"/>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551BE4"/>
    <w:rPr>
      <w:color w:val="0563C1" w:themeColor="hyperlink"/>
      <w:u w:val="single"/>
    </w:rPr>
  </w:style>
  <w:style w:type="character" w:styleId="NichtaufgelsteErwhnung">
    <w:name w:val="Unresolved Mention"/>
    <w:basedOn w:val="Absatz-Standardschriftart"/>
    <w:uiPriority w:val="99"/>
    <w:semiHidden/>
    <w:unhideWhenUsed/>
    <w:rsid w:val="00551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08682">
      <w:bodyDiv w:val="1"/>
      <w:marLeft w:val="0"/>
      <w:marRight w:val="0"/>
      <w:marTop w:val="0"/>
      <w:marBottom w:val="0"/>
      <w:divBdr>
        <w:top w:val="none" w:sz="0" w:space="0" w:color="auto"/>
        <w:left w:val="none" w:sz="0" w:space="0" w:color="auto"/>
        <w:bottom w:val="none" w:sz="0" w:space="0" w:color="auto"/>
        <w:right w:val="none" w:sz="0" w:space="0" w:color="auto"/>
      </w:divBdr>
    </w:div>
    <w:div w:id="242104269">
      <w:bodyDiv w:val="1"/>
      <w:marLeft w:val="0"/>
      <w:marRight w:val="0"/>
      <w:marTop w:val="0"/>
      <w:marBottom w:val="0"/>
      <w:divBdr>
        <w:top w:val="none" w:sz="0" w:space="0" w:color="auto"/>
        <w:left w:val="none" w:sz="0" w:space="0" w:color="auto"/>
        <w:bottom w:val="none" w:sz="0" w:space="0" w:color="auto"/>
        <w:right w:val="none" w:sz="0" w:space="0" w:color="auto"/>
      </w:divBdr>
      <w:divsChild>
        <w:div w:id="1114328536">
          <w:marLeft w:val="0"/>
          <w:marRight w:val="0"/>
          <w:marTop w:val="0"/>
          <w:marBottom w:val="0"/>
          <w:divBdr>
            <w:top w:val="none" w:sz="0" w:space="0" w:color="auto"/>
            <w:left w:val="none" w:sz="0" w:space="0" w:color="auto"/>
            <w:bottom w:val="none" w:sz="0" w:space="0" w:color="auto"/>
            <w:right w:val="none" w:sz="0" w:space="0" w:color="auto"/>
          </w:divBdr>
          <w:divsChild>
            <w:div w:id="145440153">
              <w:marLeft w:val="0"/>
              <w:marRight w:val="0"/>
              <w:marTop w:val="0"/>
              <w:marBottom w:val="0"/>
              <w:divBdr>
                <w:top w:val="none" w:sz="0" w:space="0" w:color="auto"/>
                <w:left w:val="none" w:sz="0" w:space="0" w:color="auto"/>
                <w:bottom w:val="none" w:sz="0" w:space="0" w:color="auto"/>
                <w:right w:val="none" w:sz="0" w:space="0" w:color="auto"/>
              </w:divBdr>
              <w:divsChild>
                <w:div w:id="1075476682">
                  <w:marLeft w:val="0"/>
                  <w:marRight w:val="0"/>
                  <w:marTop w:val="0"/>
                  <w:marBottom w:val="0"/>
                  <w:divBdr>
                    <w:top w:val="none" w:sz="0" w:space="0" w:color="auto"/>
                    <w:left w:val="none" w:sz="0" w:space="0" w:color="auto"/>
                    <w:bottom w:val="none" w:sz="0" w:space="0" w:color="auto"/>
                    <w:right w:val="none" w:sz="0" w:space="0" w:color="auto"/>
                  </w:divBdr>
                  <w:divsChild>
                    <w:div w:id="889808811">
                      <w:marLeft w:val="0"/>
                      <w:marRight w:val="0"/>
                      <w:marTop w:val="0"/>
                      <w:marBottom w:val="0"/>
                      <w:divBdr>
                        <w:top w:val="none" w:sz="0" w:space="0" w:color="auto"/>
                        <w:left w:val="none" w:sz="0" w:space="0" w:color="auto"/>
                        <w:bottom w:val="none" w:sz="0" w:space="0" w:color="auto"/>
                        <w:right w:val="none" w:sz="0" w:space="0" w:color="auto"/>
                      </w:divBdr>
                      <w:divsChild>
                        <w:div w:id="51198798">
                          <w:marLeft w:val="0"/>
                          <w:marRight w:val="0"/>
                          <w:marTop w:val="0"/>
                          <w:marBottom w:val="0"/>
                          <w:divBdr>
                            <w:top w:val="none" w:sz="0" w:space="0" w:color="auto"/>
                            <w:left w:val="none" w:sz="0" w:space="0" w:color="auto"/>
                            <w:bottom w:val="none" w:sz="0" w:space="0" w:color="auto"/>
                            <w:right w:val="none" w:sz="0" w:space="0" w:color="auto"/>
                          </w:divBdr>
                          <w:divsChild>
                            <w:div w:id="1432973904">
                              <w:marLeft w:val="0"/>
                              <w:marRight w:val="0"/>
                              <w:marTop w:val="0"/>
                              <w:marBottom w:val="0"/>
                              <w:divBdr>
                                <w:top w:val="none" w:sz="0" w:space="0" w:color="auto"/>
                                <w:left w:val="none" w:sz="0" w:space="0" w:color="auto"/>
                                <w:bottom w:val="none" w:sz="0" w:space="0" w:color="auto"/>
                                <w:right w:val="none" w:sz="0" w:space="0" w:color="auto"/>
                              </w:divBdr>
                              <w:divsChild>
                                <w:div w:id="3298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836572">
      <w:bodyDiv w:val="1"/>
      <w:marLeft w:val="0"/>
      <w:marRight w:val="0"/>
      <w:marTop w:val="0"/>
      <w:marBottom w:val="0"/>
      <w:divBdr>
        <w:top w:val="none" w:sz="0" w:space="0" w:color="auto"/>
        <w:left w:val="none" w:sz="0" w:space="0" w:color="auto"/>
        <w:bottom w:val="none" w:sz="0" w:space="0" w:color="auto"/>
        <w:right w:val="none" w:sz="0" w:space="0" w:color="auto"/>
      </w:divBdr>
    </w:div>
    <w:div w:id="1126856236">
      <w:bodyDiv w:val="1"/>
      <w:marLeft w:val="0"/>
      <w:marRight w:val="0"/>
      <w:marTop w:val="0"/>
      <w:marBottom w:val="0"/>
      <w:divBdr>
        <w:top w:val="none" w:sz="0" w:space="0" w:color="auto"/>
        <w:left w:val="none" w:sz="0" w:space="0" w:color="auto"/>
        <w:bottom w:val="none" w:sz="0" w:space="0" w:color="auto"/>
        <w:right w:val="none" w:sz="0" w:space="0" w:color="auto"/>
      </w:divBdr>
    </w:div>
    <w:div w:id="1475290625">
      <w:bodyDiv w:val="1"/>
      <w:marLeft w:val="0"/>
      <w:marRight w:val="0"/>
      <w:marTop w:val="0"/>
      <w:marBottom w:val="0"/>
      <w:divBdr>
        <w:top w:val="none" w:sz="0" w:space="0" w:color="auto"/>
        <w:left w:val="none" w:sz="0" w:space="0" w:color="auto"/>
        <w:bottom w:val="none" w:sz="0" w:space="0" w:color="auto"/>
        <w:right w:val="none" w:sz="0" w:space="0" w:color="auto"/>
      </w:divBdr>
      <w:divsChild>
        <w:div w:id="638606373">
          <w:marLeft w:val="0"/>
          <w:marRight w:val="0"/>
          <w:marTop w:val="240"/>
          <w:marBottom w:val="240"/>
          <w:divBdr>
            <w:top w:val="none" w:sz="0" w:space="0" w:color="auto"/>
            <w:left w:val="none" w:sz="0" w:space="0" w:color="auto"/>
            <w:bottom w:val="none" w:sz="0" w:space="0" w:color="auto"/>
            <w:right w:val="none" w:sz="0" w:space="0" w:color="auto"/>
          </w:divBdr>
          <w:divsChild>
            <w:div w:id="17666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4005">
      <w:bodyDiv w:val="1"/>
      <w:marLeft w:val="0"/>
      <w:marRight w:val="0"/>
      <w:marTop w:val="0"/>
      <w:marBottom w:val="0"/>
      <w:divBdr>
        <w:top w:val="none" w:sz="0" w:space="0" w:color="auto"/>
        <w:left w:val="none" w:sz="0" w:space="0" w:color="auto"/>
        <w:bottom w:val="none" w:sz="0" w:space="0" w:color="auto"/>
        <w:right w:val="none" w:sz="0" w:space="0" w:color="auto"/>
      </w:divBdr>
      <w:divsChild>
        <w:div w:id="2022511344">
          <w:marLeft w:val="0"/>
          <w:marRight w:val="0"/>
          <w:marTop w:val="0"/>
          <w:marBottom w:val="0"/>
          <w:divBdr>
            <w:top w:val="none" w:sz="0" w:space="0" w:color="auto"/>
            <w:left w:val="none" w:sz="0" w:space="0" w:color="auto"/>
            <w:bottom w:val="none" w:sz="0" w:space="0" w:color="auto"/>
            <w:right w:val="none" w:sz="0" w:space="0" w:color="auto"/>
          </w:divBdr>
          <w:divsChild>
            <w:div w:id="1008092895">
              <w:marLeft w:val="0"/>
              <w:marRight w:val="0"/>
              <w:marTop w:val="0"/>
              <w:marBottom w:val="0"/>
              <w:divBdr>
                <w:top w:val="none" w:sz="0" w:space="0" w:color="auto"/>
                <w:left w:val="none" w:sz="0" w:space="0" w:color="auto"/>
                <w:bottom w:val="none" w:sz="0" w:space="0" w:color="auto"/>
                <w:right w:val="none" w:sz="0" w:space="0" w:color="auto"/>
              </w:divBdr>
              <w:divsChild>
                <w:div w:id="47261700">
                  <w:marLeft w:val="0"/>
                  <w:marRight w:val="0"/>
                  <w:marTop w:val="0"/>
                  <w:marBottom w:val="0"/>
                  <w:divBdr>
                    <w:top w:val="none" w:sz="0" w:space="0" w:color="auto"/>
                    <w:left w:val="none" w:sz="0" w:space="0" w:color="auto"/>
                    <w:bottom w:val="none" w:sz="0" w:space="0" w:color="auto"/>
                    <w:right w:val="none" w:sz="0" w:space="0" w:color="auto"/>
                  </w:divBdr>
                  <w:divsChild>
                    <w:div w:id="1007251817">
                      <w:marLeft w:val="0"/>
                      <w:marRight w:val="0"/>
                      <w:marTop w:val="0"/>
                      <w:marBottom w:val="0"/>
                      <w:divBdr>
                        <w:top w:val="none" w:sz="0" w:space="0" w:color="auto"/>
                        <w:left w:val="none" w:sz="0" w:space="0" w:color="auto"/>
                        <w:bottom w:val="none" w:sz="0" w:space="0" w:color="auto"/>
                        <w:right w:val="none" w:sz="0" w:space="0" w:color="auto"/>
                      </w:divBdr>
                      <w:divsChild>
                        <w:div w:id="103964236">
                          <w:marLeft w:val="0"/>
                          <w:marRight w:val="0"/>
                          <w:marTop w:val="0"/>
                          <w:marBottom w:val="0"/>
                          <w:divBdr>
                            <w:top w:val="none" w:sz="0" w:space="0" w:color="auto"/>
                            <w:left w:val="none" w:sz="0" w:space="0" w:color="auto"/>
                            <w:bottom w:val="none" w:sz="0" w:space="0" w:color="auto"/>
                            <w:right w:val="none" w:sz="0" w:space="0" w:color="auto"/>
                          </w:divBdr>
                          <w:divsChild>
                            <w:div w:id="1960262106">
                              <w:marLeft w:val="0"/>
                              <w:marRight w:val="0"/>
                              <w:marTop w:val="0"/>
                              <w:marBottom w:val="0"/>
                              <w:divBdr>
                                <w:top w:val="none" w:sz="0" w:space="0" w:color="auto"/>
                                <w:left w:val="none" w:sz="0" w:space="0" w:color="auto"/>
                                <w:bottom w:val="none" w:sz="0" w:space="0" w:color="auto"/>
                                <w:right w:val="none" w:sz="0" w:space="0" w:color="auto"/>
                              </w:divBdr>
                              <w:divsChild>
                                <w:div w:id="20110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086504">
      <w:bodyDiv w:val="1"/>
      <w:marLeft w:val="0"/>
      <w:marRight w:val="0"/>
      <w:marTop w:val="0"/>
      <w:marBottom w:val="0"/>
      <w:divBdr>
        <w:top w:val="none" w:sz="0" w:space="0" w:color="auto"/>
        <w:left w:val="none" w:sz="0" w:space="0" w:color="auto"/>
        <w:bottom w:val="none" w:sz="0" w:space="0" w:color="auto"/>
        <w:right w:val="none" w:sz="0" w:space="0" w:color="auto"/>
      </w:divBdr>
    </w:div>
    <w:div w:id="1934434767">
      <w:bodyDiv w:val="1"/>
      <w:marLeft w:val="0"/>
      <w:marRight w:val="0"/>
      <w:marTop w:val="0"/>
      <w:marBottom w:val="0"/>
      <w:divBdr>
        <w:top w:val="none" w:sz="0" w:space="0" w:color="auto"/>
        <w:left w:val="none" w:sz="0" w:space="0" w:color="auto"/>
        <w:bottom w:val="none" w:sz="0" w:space="0" w:color="auto"/>
        <w:right w:val="none" w:sz="0" w:space="0" w:color="auto"/>
      </w:divBdr>
      <w:divsChild>
        <w:div w:id="1967539122">
          <w:marLeft w:val="0"/>
          <w:marRight w:val="0"/>
          <w:marTop w:val="240"/>
          <w:marBottom w:val="240"/>
          <w:divBdr>
            <w:top w:val="none" w:sz="0" w:space="0" w:color="auto"/>
            <w:left w:val="none" w:sz="0" w:space="0" w:color="auto"/>
            <w:bottom w:val="none" w:sz="0" w:space="0" w:color="auto"/>
            <w:right w:val="none" w:sz="0" w:space="0" w:color="auto"/>
          </w:divBdr>
          <w:divsChild>
            <w:div w:id="5481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71829">
      <w:bodyDiv w:val="1"/>
      <w:marLeft w:val="0"/>
      <w:marRight w:val="0"/>
      <w:marTop w:val="0"/>
      <w:marBottom w:val="0"/>
      <w:divBdr>
        <w:top w:val="none" w:sz="0" w:space="0" w:color="auto"/>
        <w:left w:val="none" w:sz="0" w:space="0" w:color="auto"/>
        <w:bottom w:val="none" w:sz="0" w:space="0" w:color="auto"/>
        <w:right w:val="none" w:sz="0" w:space="0" w:color="auto"/>
      </w:divBdr>
    </w:div>
    <w:div w:id="1948077135">
      <w:bodyDiv w:val="1"/>
      <w:marLeft w:val="0"/>
      <w:marRight w:val="0"/>
      <w:marTop w:val="0"/>
      <w:marBottom w:val="0"/>
      <w:divBdr>
        <w:top w:val="none" w:sz="0" w:space="0" w:color="auto"/>
        <w:left w:val="none" w:sz="0" w:space="0" w:color="auto"/>
        <w:bottom w:val="none" w:sz="0" w:space="0" w:color="auto"/>
        <w:right w:val="none" w:sz="0" w:space="0" w:color="auto"/>
      </w:divBdr>
      <w:divsChild>
        <w:div w:id="610629152">
          <w:marLeft w:val="0"/>
          <w:marRight w:val="0"/>
          <w:marTop w:val="240"/>
          <w:marBottom w:val="240"/>
          <w:divBdr>
            <w:top w:val="none" w:sz="0" w:space="0" w:color="auto"/>
            <w:left w:val="none" w:sz="0" w:space="0" w:color="auto"/>
            <w:bottom w:val="none" w:sz="0" w:space="0" w:color="auto"/>
            <w:right w:val="none" w:sz="0" w:space="0" w:color="auto"/>
          </w:divBdr>
          <w:divsChild>
            <w:div w:id="567887354">
              <w:marLeft w:val="0"/>
              <w:marRight w:val="0"/>
              <w:marTop w:val="0"/>
              <w:marBottom w:val="0"/>
              <w:divBdr>
                <w:top w:val="none" w:sz="0" w:space="0" w:color="auto"/>
                <w:left w:val="none" w:sz="0" w:space="0" w:color="auto"/>
                <w:bottom w:val="none" w:sz="0" w:space="0" w:color="auto"/>
                <w:right w:val="none" w:sz="0" w:space="0" w:color="auto"/>
              </w:divBdr>
              <w:divsChild>
                <w:div w:id="2128691631">
                  <w:marLeft w:val="0"/>
                  <w:marRight w:val="0"/>
                  <w:marTop w:val="0"/>
                  <w:marBottom w:val="0"/>
                  <w:divBdr>
                    <w:top w:val="none" w:sz="0" w:space="0" w:color="auto"/>
                    <w:left w:val="none" w:sz="0" w:space="0" w:color="auto"/>
                    <w:bottom w:val="none" w:sz="0" w:space="0" w:color="auto"/>
                    <w:right w:val="none" w:sz="0" w:space="0" w:color="auto"/>
                  </w:divBdr>
                  <w:divsChild>
                    <w:div w:id="602687736">
                      <w:marLeft w:val="0"/>
                      <w:marRight w:val="0"/>
                      <w:marTop w:val="0"/>
                      <w:marBottom w:val="0"/>
                      <w:divBdr>
                        <w:top w:val="none" w:sz="0" w:space="0" w:color="auto"/>
                        <w:left w:val="none" w:sz="0" w:space="0" w:color="auto"/>
                        <w:bottom w:val="none" w:sz="0" w:space="0" w:color="auto"/>
                        <w:right w:val="none" w:sz="0" w:space="0" w:color="auto"/>
                      </w:divBdr>
                    </w:div>
                    <w:div w:id="1958222586">
                      <w:marLeft w:val="0"/>
                      <w:marRight w:val="0"/>
                      <w:marTop w:val="0"/>
                      <w:marBottom w:val="0"/>
                      <w:divBdr>
                        <w:top w:val="none" w:sz="0" w:space="0" w:color="auto"/>
                        <w:left w:val="none" w:sz="0" w:space="0" w:color="auto"/>
                        <w:bottom w:val="none" w:sz="0" w:space="0" w:color="auto"/>
                        <w:right w:val="none" w:sz="0" w:space="0" w:color="auto"/>
                      </w:divBdr>
                    </w:div>
                  </w:divsChild>
                </w:div>
                <w:div w:id="844049699">
                  <w:marLeft w:val="0"/>
                  <w:marRight w:val="0"/>
                  <w:marTop w:val="0"/>
                  <w:marBottom w:val="0"/>
                  <w:divBdr>
                    <w:top w:val="none" w:sz="0" w:space="0" w:color="auto"/>
                    <w:left w:val="none" w:sz="0" w:space="0" w:color="auto"/>
                    <w:bottom w:val="none" w:sz="0" w:space="0" w:color="auto"/>
                    <w:right w:val="none" w:sz="0" w:space="0" w:color="auto"/>
                  </w:divBdr>
                  <w:divsChild>
                    <w:div w:id="668408199">
                      <w:marLeft w:val="0"/>
                      <w:marRight w:val="0"/>
                      <w:marTop w:val="0"/>
                      <w:marBottom w:val="0"/>
                      <w:divBdr>
                        <w:top w:val="none" w:sz="0" w:space="0" w:color="auto"/>
                        <w:left w:val="none" w:sz="0" w:space="0" w:color="auto"/>
                        <w:bottom w:val="none" w:sz="0" w:space="0" w:color="auto"/>
                        <w:right w:val="none" w:sz="0" w:space="0" w:color="auto"/>
                      </w:divBdr>
                    </w:div>
                    <w:div w:id="18122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4937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Wienands, Leon</dc:creator>
  <cp:keywords/>
  <dc:description/>
  <cp:lastModifiedBy>Wienands, Leon</cp:lastModifiedBy>
  <cp:revision>21</cp:revision>
  <dcterms:created xsi:type="dcterms:W3CDTF">2023-03-23T12:07:00Z</dcterms:created>
  <dcterms:modified xsi:type="dcterms:W3CDTF">2025-02-21T08:32:00Z</dcterms:modified>
</cp:coreProperties>
</file>